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F" w:rsidRPr="0064559F" w:rsidRDefault="0064559F" w:rsidP="006455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5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Игры на развитие внимания у дошкольников 4-5 лет дома</w:t>
      </w:r>
    </w:p>
    <w:p w:rsidR="0064559F" w:rsidRPr="0064559F" w:rsidRDefault="0064559F" w:rsidP="006455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559F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Развивающие игры для детей средней группы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Внимательность характеризуется некоторыми свойствами: устойчивостью, объемом, концентрацией, избирательностью, возможностью переключения и распределения, произвольностью. Нарушение внимания приводит к отклонениям в поведении и развитии ребенка.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Небольшой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внимания 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>— это невозможность сконцентрироваться одновременно на нескольких предметах, удерживать их в памяти.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При недостаточной концентрации и устойчивости внимания ребенку трудно долго сохранять внимание и не отвлекаться.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При недостаточной избирательности внимания ребенок не может сосредоточиться на той части материала, которая необходима для решения поставленной задачи.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Неспособность ребенка быстро переключать внимание с одного объекта на другой значительно усложняет процесс его обучения.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Недостаточная произвольность внимания влечет затруднения в концентрации внимания по требованию.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Times New Roman" w:eastAsia="Times New Roman" w:hAnsi="Times New Roman" w:cs="Times New Roman"/>
          <w:sz w:val="24"/>
          <w:szCs w:val="24"/>
        </w:rPr>
        <w:t>В данном материале приводятся игры и упражнения, способствующие тренировке упомянутых свойств внимания, являющихся основными.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Verdana" w:eastAsia="Times New Roman" w:hAnsi="Verdana" w:cs="Times New Roman"/>
          <w:b/>
          <w:bCs/>
          <w:sz w:val="24"/>
          <w:szCs w:val="24"/>
        </w:rPr>
        <w:t>Что изменилось?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59F"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Необходимый инвентарь: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мелкие предметы (игрушки, ластик, карандаш, блокнот, спичка и т. п.) в количестве 10- 15 штук.</w:t>
      </w:r>
      <w:proofErr w:type="gramEnd"/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MS Mincho" w:eastAsia="MS Mincho" w:hAnsi="MS Mincho" w:cs="MS Mincho" w:hint="eastAsia"/>
          <w:sz w:val="24"/>
          <w:szCs w:val="24"/>
        </w:rPr>
        <w:t>❀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Разложите предметы на столе и накройте их газетой.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MS Mincho" w:eastAsia="MS Mincho" w:hAnsi="MS Mincho" w:cs="MS Mincho" w:hint="eastAsia"/>
          <w:sz w:val="24"/>
          <w:szCs w:val="24"/>
        </w:rPr>
        <w:t>❀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Ребенок в течение 30 секунд (считают до 30) знакомится с расположением предметов, затем поворачивается спиной к столу.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MS Mincho" w:eastAsia="MS Mincho" w:hAnsi="MS Mincho" w:cs="MS Mincho" w:hint="eastAsia"/>
          <w:sz w:val="24"/>
          <w:szCs w:val="24"/>
        </w:rPr>
        <w:t>❀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В это время переложите три или четыре предмета на другие места.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MS Mincho" w:eastAsia="MS Mincho" w:hAnsi="MS Mincho" w:cs="MS Mincho" w:hint="eastAsia"/>
          <w:sz w:val="24"/>
          <w:szCs w:val="24"/>
        </w:rPr>
        <w:t>❀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Ребенку снова дается 30 секунд на осмотр предметов, после чего он должен ответить, что изменилось в расположении предметов, какие из них были переложены?</w:t>
      </w:r>
    </w:p>
    <w:p w:rsidR="0064559F" w:rsidRPr="0064559F" w:rsidRDefault="0064559F" w:rsidP="00645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59F">
        <w:rPr>
          <w:rFonts w:ascii="MS Mincho" w:eastAsia="MS Mincho" w:hAnsi="MS Mincho" w:cs="MS Mincho" w:hint="eastAsia"/>
          <w:sz w:val="24"/>
          <w:szCs w:val="24"/>
        </w:rPr>
        <w:t>❀</w:t>
      </w:r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59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4559F">
        <w:rPr>
          <w:rFonts w:ascii="Times New Roman" w:eastAsia="Times New Roman" w:hAnsi="Times New Roman" w:cs="Times New Roman"/>
          <w:sz w:val="24"/>
          <w:szCs w:val="24"/>
        </w:rPr>
        <w:t xml:space="preserve"> думайте, что ответить на этот вопрос всегда будет легко! Ответы оцениваются в очках. За каждый правильно указанный предмет играющему засчитывается одно очко, за каждую ошибку одно очко снимается. Ошибкой считается, когда назван предмет, который не перекладывался на другое место.</w:t>
      </w:r>
    </w:p>
    <w:p w:rsidR="0064559F" w:rsidRDefault="0064559F" w:rsidP="0064559F">
      <w:pPr>
        <w:pStyle w:val="a3"/>
        <w:rPr>
          <w:rStyle w:val="a4"/>
          <w:rFonts w:ascii="Verdana" w:hAnsi="Verdana"/>
        </w:rPr>
      </w:pPr>
    </w:p>
    <w:p w:rsidR="0064559F" w:rsidRDefault="0064559F" w:rsidP="0064559F">
      <w:pPr>
        <w:pStyle w:val="a3"/>
      </w:pPr>
      <w:r>
        <w:rPr>
          <w:rStyle w:val="a4"/>
          <w:rFonts w:ascii="Verdana" w:hAnsi="Verdana"/>
        </w:rPr>
        <w:lastRenderedPageBreak/>
        <w:t>Хлопни в ладоши</w:t>
      </w:r>
    </w:p>
    <w:p w:rsidR="0064559F" w:rsidRDefault="0064559F" w:rsidP="0064559F">
      <w:pPr>
        <w:pStyle w:val="a3"/>
      </w:pPr>
      <w:r>
        <w:t>Игра на разбитие устойчивости и переключения внимания</w:t>
      </w:r>
    </w:p>
    <w:p w:rsidR="0064559F" w:rsidRDefault="0064559F" w:rsidP="0064559F">
      <w:pPr>
        <w:pStyle w:val="a3"/>
      </w:pPr>
      <w:r>
        <w:rPr>
          <w:rFonts w:ascii="MS Mincho" w:eastAsia="MS Mincho" w:hAnsi="MS Mincho" w:cs="MS Mincho" w:hint="eastAsia"/>
        </w:rPr>
        <w:t>❀</w:t>
      </w:r>
      <w:r>
        <w:t xml:space="preserve"> Договоритесь с ребенком о том, что вы будете называть ему разные слова, а он будет внимательно их слушать. Если он услышит слово, обозначающее, например, животное, то обязательно хлопнет в ладоши.</w:t>
      </w:r>
    </w:p>
    <w:p w:rsidR="0064559F" w:rsidRDefault="0064559F" w:rsidP="0064559F">
      <w:pPr>
        <w:pStyle w:val="a3"/>
      </w:pPr>
      <w:r>
        <w:rPr>
          <w:rFonts w:ascii="MS Mincho" w:eastAsia="MS Mincho" w:hAnsi="MS Mincho" w:cs="MS Mincho" w:hint="eastAsia"/>
        </w:rPr>
        <w:t>❀</w:t>
      </w:r>
      <w:r>
        <w:t xml:space="preserve"> В другой раз предложите, чтобы ребенок вставал каждый раз, когда услышит слово, обозначающее растение. Затем объедините первое и второе задания, т. е. ребенок хлопает в ладоши, когда слышит слова, обозначающие животных, и встает при произнесении слов, обозначающих растение.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Такие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Хорошо проводить такие игры с несколькими детьми — </w:t>
      </w:r>
      <w:proofErr w:type="spellStart"/>
      <w:r>
        <w:t>соревновательность</w:t>
      </w:r>
      <w:proofErr w:type="spellEnd"/>
      <w:r>
        <w:t xml:space="preserve"> и приз победителю сделают их еще более увлекательными.</w:t>
      </w:r>
    </w:p>
    <w:p w:rsidR="0064559F" w:rsidRDefault="0064559F" w:rsidP="0064559F">
      <w:pPr>
        <w:pStyle w:val="a3"/>
        <w:spacing w:before="0" w:beforeAutospacing="0" w:after="0" w:afterAutospacing="0"/>
        <w:rPr>
          <w:rStyle w:val="a4"/>
          <w:rFonts w:ascii="Verdana" w:hAnsi="Verdana"/>
        </w:rPr>
      </w:pP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4"/>
          <w:rFonts w:ascii="Verdana" w:hAnsi="Verdana"/>
        </w:rPr>
        <w:t>Животное не животное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Взрослый читает стихотворения. Задача ребенка — внимательно слушать и, если прозвучит слово, обозначающее не животное, подать сигнал — топнуть или хлопнуть. Обязательно попросите ребенка объяснить свое действие. Уточните: «А муравей — это кто?».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Например: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К нам пришел медведь,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Слон и муравей...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Прискакал зайчонок,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Волк и поросенок...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Забежала кошка,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Прыгнула в лукошко.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Прилетели птицы: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Голуби, синицы...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А гиппопотам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 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Бабочку поймал...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Белая акула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Под водой нырнула.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Тетушка сова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Спать домой ушла.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Маленький мышонок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Сгрыз зеленый провод. 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Юркие ужи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В норки уползли.</w:t>
      </w:r>
    </w:p>
    <w:p w:rsidR="00000000" w:rsidRDefault="0064559F" w:rsidP="0064559F">
      <w:pPr>
        <w:spacing w:after="0" w:line="240" w:lineRule="auto"/>
      </w:pP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4"/>
          <w:rFonts w:ascii="Verdana" w:hAnsi="Verdana"/>
        </w:rPr>
        <w:t>Верно - неверно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Игра на развитие внимания, памяти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Взрослый произносит разные фразы — правильные и неправильные. Если фраза верна, дети хлопают, если нет — топают.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5"/>
        </w:rPr>
        <w:t>Например: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Зимой всегда цветут ромашки.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Лед — это замерзшая вода.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Зайцы рыжего цвета.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lastRenderedPageBreak/>
        <w:t>♦ Руки пред едой мыть не нужно.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Зимой всегда идет снег.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4"/>
          <w:rFonts w:ascii="Verdana" w:hAnsi="Verdana"/>
        </w:rPr>
        <w:t>Маленький жук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На развитие внимания, пространственного мышления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5"/>
        </w:rPr>
        <w:t>Необходимый инвентарь</w:t>
      </w:r>
      <w:r>
        <w:t>: расчерченное на 16 клеток игровое поле и пуговица.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Взрослый просит ребенка помочь «жуку» (пуговице) добраться до другого края поля, при этом предупредив о том, что «жук» ползает только зигзагами.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Взрослый называет короткий отрезок пути «жука»: «Одна клетка вперед, две вправо, одна влево». Ребенок должен внимательно послушать, запомнить и проделать этот путь с «жуком» по игровому полю.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Когда ребенок научится запоминать все ходы движения «жука», перейдите к более сложному заданию, попросив его проделать ходы мысленно и поставить «жука» на нужную клетку.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Важно, чтобы в результате ребенок научился мысленно ориентироваться в клеточном поле.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Style w:val="a4"/>
          <w:rFonts w:ascii="Verdana" w:hAnsi="Verdana"/>
        </w:rPr>
        <w:t>Выполни по образцу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Игра на тренировку концентрации внимания (для детей 4-5 лет можно начать с трёх элементов)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На листе в клетку нарисуйте в одну строку несложный повторяющийся узор из квадратиков, кружочков, треугольников, точек и т. д.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Это упражнение требует от ребенка выполнения нескольких последовательных действий: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 xml:space="preserve">♦ </w:t>
      </w:r>
      <w:proofErr w:type="spellStart"/>
      <w:r>
        <w:t>анализирование</w:t>
      </w:r>
      <w:proofErr w:type="spellEnd"/>
      <w:r>
        <w:t xml:space="preserve"> каждого элемента узора;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правильное воспроизведение каждого элемента;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t>♦ удержание последовательности в течение продолжительного времени.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При выполнении подобного рода заданий важно не только то, насколько точно ребенок воспроизводит образец (демонстрируя концентрацию внимания), но и то, как долго он может работать без ошибок. Поэтому каждый раз старайтесь понемногу увеличивать время выполнения одного узора. Для начала достаточно 5 минут.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После того как будут освоены «клеточные» узоры, переходите к более </w:t>
      </w:r>
      <w:proofErr w:type="gramStart"/>
      <w:r>
        <w:t>сложным</w:t>
      </w:r>
      <w:proofErr w:type="gramEnd"/>
      <w:r>
        <w:t xml:space="preserve"> на чистом листе.</w:t>
      </w:r>
    </w:p>
    <w:p w:rsidR="0064559F" w:rsidRDefault="0064559F" w:rsidP="0064559F">
      <w:pPr>
        <w:pStyle w:val="a3"/>
        <w:spacing w:before="0" w:beforeAutospacing="0" w:after="0" w:afterAutospacing="0"/>
      </w:pPr>
      <w:r>
        <w:rPr>
          <w:rFonts w:ascii="MS Mincho" w:eastAsia="MS Mincho" w:hAnsi="MS Mincho" w:cs="MS Mincho" w:hint="eastAsia"/>
        </w:rPr>
        <w:t>❀</w:t>
      </w:r>
      <w:r>
        <w:t xml:space="preserve"> Можно попросить ребенка самостоятельно проверить правильность выполнения узора и исправить ошибки.</w:t>
      </w:r>
    </w:p>
    <w:p w:rsidR="0064559F" w:rsidRDefault="0064559F"/>
    <w:sectPr w:rsidR="0064559F" w:rsidSect="00645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4559F"/>
    <w:rsid w:val="0064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5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5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59F"/>
    <w:rPr>
      <w:b/>
      <w:bCs/>
    </w:rPr>
  </w:style>
  <w:style w:type="character" w:styleId="a5">
    <w:name w:val="Emphasis"/>
    <w:basedOn w:val="a0"/>
    <w:uiPriority w:val="20"/>
    <w:qFormat/>
    <w:rsid w:val="00645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2020-04-07T18:12:00Z</dcterms:created>
  <dcterms:modified xsi:type="dcterms:W3CDTF">2020-04-07T18:20:00Z</dcterms:modified>
</cp:coreProperties>
</file>